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7D" w:rsidRDefault="00E566CC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Правовая информация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соответствии со ст. 3 ФЗ «Об оружии» пневматическое оружие может быть спортивным с дульной энергией свыше 3 джоулей и охотничьим с дульной энергией, не превышающей 25 джоулей.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Таким образом, у этого типа оружия только две сферы применения: спорт и охота. Ни о какой самообороне с пневматическим оружием не может быть и речи. Это стоит усвоить молодым людям, задающим наивные вопросы продавцу оружейного магазина: «А человека убить можно?! А собаку?!» и так далее. Во-первых, самооборона будет незаконна, во-вторых, в большинстве случаев, неэффективна, так как останавливающее действие у пули, выпущенной из пневматического оружия невелико. Несмотря на проникающее ранение, злодей чаще всего испытывает боль, что его еще больше раздражает. Лица, находившиеся в момент ранения в состоянии алкогольного опьянения, могут вообще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обратить внимание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ранение, так как у таких лиц снижен болевой порог. В этих случаях уместно вспомнить анекдот про совет бывалого ковбоя молодому коллеге спилить мушку…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Нужна ли лицензия?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вы приобретаете пневматическое оружие с дульной энергией свыше 3 джоулей, но не более 7,5 джоулей и калибром не более 4,5 мм, то для его приобретения лицензия не требуется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абз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4 ст. 13 ФЗ «Об оружии»). Для приобретения пневматического оружия с дульной энергией свыше 7,5 джоулей, но не более 25 джоулей и калибром от 4,5 мм и выше необходима лицензия и охотничий билет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абз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1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абз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6 ст. 13 ФЗ «Об оружии»). В сложившейся практике лицензия на право владения и приобретения охотничьего пневматического оружия выдается только после получения лицензии на охотничье оружие.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какого возраста можно приобретать пневматическое оружие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соответствии с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абз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1 ст. 13 ФЗ «Об оружии» спортивное и охотничье пневматическое оружие имеют право приобретать граждане РФ, достигшие 18-летнего возраста. Субъектами РФ этот возрастной порог может быть снижен, но не более чем на два года. Данное право пока применили в Томской и Тюменской областях, Республике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да и то с существенными ограничениями.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Области применения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Спорт. Здесь все более или менее понятно.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Это может быть классическая стрельба из винтовок и пистолетов по бумажным мишеням или относительно новые для нас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бенчрест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(стрельба с упора (стола) с целью достижения максимальной точности)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филдтаргет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(стрельба по убойным местам металлических мишеней, изображающих мелких животных (крыса, ворона и т.д.) на различные дистанции, как правило, от 7 до 50 м.).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Охота. С этим до недавнего времени была масса проблем. Дело в том, что старые правила охоты, принятые еще в 1988 году, категорически запрещали охоту с пневматическим оружием. При этом с принятием в 1996 году ФЗ «Об оружии» сложилась парадоксальная ситуация: в законе предусмотрено право граждан приобретать охотничье пневматическое оружие, а правила охоты запрещают его использование по прямому назначению. Верховный суд РФ своим решением от 26 августа 2005 г. N ГКПИ05-987 признал незаконным запрет на охоту с пневматическим оружием, а п. 22.3 правил охоты недействующим и не подлежащим применению.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Постановление Правительства РФ от 10 января 2009 г. N 18 «О добывании объектов животного мира, отнесенных к объектам охоты» внесло свои коррективы в порядок использования пневматического оружия на охоте. В соответствии с этим документом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охота с подобным оружием разрешена только на суслика, суслика-песчаника, хомяка, водяную полевку, также рябчика, куропатку, голубя, горлицу. Выбор, как видим, небогат, но и это уже шаг навстречу здравому смыслу. Собираясь в охотничьи угодья, не забудьте с собой охотничий билет и лицензию на отстрел конкретного вида животных, если на его добывание требуется лицензия, в противном случае вы будете считаться браконьером со всеми вытекающими последствиями. 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Ответственность за нарушение порядка и способов применения пневматического оружия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Административная ответственность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Установка на гражданском оружии, в том числе, и пневматическом, приспособлений для бесшумной стрельбы наказывается штрафом от 2000 до 2500 рублей с конфискацией этого приспособления (ст. 20.9.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КоАП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РФ).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Незаконные изготовление, продажа или передача пневматического оружия наказывается штрафом от 1500 до 2000 рублей с конфискацией пневматического оружия (ст. 20.10.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КоАП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РФ).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Нарушение сроков регистрации (перерегистрации) оружия или сроков (две недели с момента его приобретения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абз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3 ст. 13 ФЗ «Об оружии»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)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постановки его на учет наказывается предупреждением, либо штрафом от 300 до 1000 рублей (ст. 20.11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КоАП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РФ). 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Пересылка оружия, нарушение правил перевозки, транспортирования или использования оружия наказывается в случае пересылки – штрафом в размере от 500 до 1000 рублей с конфискацией оружия или без таковой, в случае нарушения правил перевозки – штрафом в размере от 1000 до 1500 рублей, в случае нарушения правил использования оружия – штрафом в размере от 1500 до 2000 рублей с возмездным изъятием оружия и патронов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 нему или без такового (ст. 20.12.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КоАП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РФ).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Стрельба из оружия в не отведенных для этого местах (в черте города вне тиров и стендов) наказывается штрафом в размере до одной тысячи рублей с конфискацией оружия и патронов к нему или без таковой (ст. 20.13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КоАП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РФ).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Уголовная ответственность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соответствии с Постановлением Пленума Верховного суда РФ от 12 марта 2002 г. N 5 «О судебной практике по делам о хищении, вымогательстве и незаконном обороте оружия, боеприпасов, взрывчатых веществ и взрывных устройств» пневматическое оружие не относятся к оружию, ответственность за противоправные действия с которым предусмотрена статьями 222 — 226 УК РФ. Однако не стоит забывать о том, что пневматическое оружие способно причинить человеку увечья различной степени тяжести, что влечет за собой уголовную ответственность. А использование пневматического оружия, например, при совершении разбоев (ст. 162 УК РФ) приравнивается к использованию огнестрельного с соответствующей квалификацией деяний и мерой уголовного наказания.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Лазейки в законе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соответствии с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абз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17 ст. 13 ФЗ «Об оружии» конструктивно сходные с оружием изделия, пневматические винтовки, пистолеты и револьверы с дульной энергией не более 3 джоулей, сигнальные пистолеты и револьверы калибра не более 6 мм и патроны к ним, которые по заключению федерального органа исполнительной власти, осуществляющего функции по выработке и реализации государственной политики и нормативно-правовому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регулированию в сфере внутренних дел, не могут быть использованы в качестве огнестрельного и газового оружия, приобретаются без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лицензии и не регистрируются.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Как следует из вышесказанного, изготовление и приобретение подобных «предметов» не лицензируется. Этот факт используется производителями с целью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избежания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практически невыполнимой в наших реалиях процедуры лицензирования производства пневматического оружия. Оружие, которое по своим техническим характеристикам, качеству исполнения и эстетике намного превосходит продукцию Ижевского механического завода – основного производителя пневматического оружия в РФ — сертифиц</w:t>
      </w:r>
      <w:r w:rsidR="00001797">
        <w:rPr>
          <w:rFonts w:ascii="Arial" w:hAnsi="Arial" w:cs="Arial"/>
          <w:color w:val="000000"/>
          <w:sz w:val="23"/>
          <w:szCs w:val="23"/>
          <w:shd w:val="clear" w:color="auto" w:fill="FFFFFF"/>
        </w:rPr>
        <w:t>ируется частным производителем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0179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ООО </w:t>
      </w:r>
      <w:proofErr w:type="spellStart"/>
      <w:r w:rsidR="00001797">
        <w:rPr>
          <w:rFonts w:ascii="Arial" w:hAnsi="Arial" w:cs="Arial"/>
          <w:color w:val="000000"/>
          <w:sz w:val="23"/>
          <w:szCs w:val="23"/>
          <w:shd w:val="clear" w:color="auto" w:fill="FFFFFF"/>
        </w:rPr>
        <w:t>Эдган</w:t>
      </w:r>
      <w:proofErr w:type="spellEnd"/>
      <w:r w:rsidR="0000179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пневматическое оружие с дульной энергией не более 3 джоулей, им</w:t>
      </w:r>
      <w:r w:rsidR="00001797">
        <w:rPr>
          <w:rFonts w:ascii="Arial" w:hAnsi="Arial" w:cs="Arial"/>
          <w:color w:val="000000"/>
          <w:sz w:val="23"/>
          <w:szCs w:val="23"/>
          <w:shd w:val="clear" w:color="auto" w:fill="FFFFFF"/>
        </w:rPr>
        <w:t>ея при этом калибр от 4,5 до 6.35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мм. Конечный пользователь уже сам выбирает, повышать ли энергию выстрела, рискуя потерять винтовку при ее конфискации, или оставить все как есть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--</w:t>
      </w:r>
      <w:proofErr w:type="gramEnd"/>
    </w:p>
    <w:sectPr w:rsidR="0053607D" w:rsidSect="0053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6CC"/>
    <w:rsid w:val="00001797"/>
    <w:rsid w:val="0053607D"/>
    <w:rsid w:val="00E566CC"/>
    <w:rsid w:val="00FE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1087</Words>
  <Characters>6198</Characters>
  <Application>Microsoft Office Word</Application>
  <DocSecurity>0</DocSecurity>
  <Lines>51</Lines>
  <Paragraphs>14</Paragraphs>
  <ScaleCrop>false</ScaleCrop>
  <Company>DG Win&amp;Soft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</dc:creator>
  <cp:lastModifiedBy>Рустем</cp:lastModifiedBy>
  <cp:revision>2</cp:revision>
  <dcterms:created xsi:type="dcterms:W3CDTF">2017-12-26T18:40:00Z</dcterms:created>
  <dcterms:modified xsi:type="dcterms:W3CDTF">2018-05-28T18:33:00Z</dcterms:modified>
</cp:coreProperties>
</file>